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2B" w:rsidRPr="007C61D4" w:rsidRDefault="007C61D4" w:rsidP="007C61D4">
      <w:bookmarkStart w:id="0" w:name="_GoBack"/>
      <w:r>
        <w:rPr>
          <w:noProof/>
        </w:rPr>
        <w:drawing>
          <wp:inline distT="0" distB="0" distL="0" distR="0" wp14:anchorId="142B143C" wp14:editId="2B58F8A9">
            <wp:extent cx="8229600" cy="4706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0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762B" w:rsidRPr="007C61D4" w:rsidSect="007C61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D4"/>
    <w:rsid w:val="00162488"/>
    <w:rsid w:val="002F41EE"/>
    <w:rsid w:val="006935A0"/>
    <w:rsid w:val="007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DB2C9-7E2E-459A-9151-AD8F522D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1797D2B7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Maillard, Florian (contracted)</dc:creator>
  <cp:keywords/>
  <dc:description/>
  <cp:lastModifiedBy>Maillard, Florian (contracted)</cp:lastModifiedBy>
  <cp:revision>1</cp:revision>
  <dcterms:created xsi:type="dcterms:W3CDTF">2021-04-19T07:36:00Z</dcterms:created>
  <dcterms:modified xsi:type="dcterms:W3CDTF">2021-04-19T08:30:00Z</dcterms:modified>
</cp:coreProperties>
</file>